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6C67" w14:textId="402510E9" w:rsidR="007F0AB8" w:rsidRPr="007F0AB8" w:rsidRDefault="007F0AB8" w:rsidP="007F0AB8">
      <w:pPr>
        <w:jc w:val="right"/>
        <w:rPr>
          <w:szCs w:val="21"/>
        </w:rPr>
      </w:pPr>
      <w:r w:rsidRPr="007F0AB8">
        <w:rPr>
          <w:rFonts w:hint="eastAsia"/>
          <w:szCs w:val="21"/>
        </w:rPr>
        <w:t>2</w:t>
      </w:r>
      <w:r w:rsidRPr="007F0AB8">
        <w:rPr>
          <w:szCs w:val="21"/>
        </w:rPr>
        <w:t>0</w:t>
      </w:r>
      <w:r w:rsidR="00DE374A">
        <w:rPr>
          <w:rFonts w:hint="eastAsia"/>
          <w:szCs w:val="21"/>
        </w:rPr>
        <w:t>2</w:t>
      </w:r>
      <w:r w:rsidR="002C6914">
        <w:rPr>
          <w:szCs w:val="21"/>
        </w:rPr>
        <w:t>4</w:t>
      </w:r>
      <w:r w:rsidR="00DE374A">
        <w:rPr>
          <w:rFonts w:hint="eastAsia"/>
          <w:szCs w:val="21"/>
        </w:rPr>
        <w:t xml:space="preserve">年　</w:t>
      </w:r>
      <w:r w:rsidR="005A4E0C">
        <w:rPr>
          <w:rFonts w:hint="eastAsia"/>
          <w:szCs w:val="21"/>
        </w:rPr>
        <w:t>８月 2</w:t>
      </w:r>
      <w:r w:rsidR="005A4E0C">
        <w:rPr>
          <w:szCs w:val="21"/>
        </w:rPr>
        <w:t>3</w:t>
      </w:r>
      <w:r w:rsidRPr="007F0AB8">
        <w:rPr>
          <w:rFonts w:hint="eastAsia"/>
          <w:szCs w:val="21"/>
        </w:rPr>
        <w:t>日　作成</w:t>
      </w:r>
    </w:p>
    <w:p w14:paraId="32D2887B" w14:textId="77777777" w:rsidR="006311D6" w:rsidRPr="009E7093" w:rsidRDefault="00B35BF8" w:rsidP="006311D6">
      <w:pPr>
        <w:jc w:val="center"/>
        <w:rPr>
          <w:sz w:val="28"/>
          <w:szCs w:val="28"/>
        </w:rPr>
      </w:pPr>
      <w:r w:rsidRPr="009E7093">
        <w:rPr>
          <w:rFonts w:hint="eastAsia"/>
          <w:sz w:val="28"/>
          <w:szCs w:val="28"/>
        </w:rPr>
        <w:t>情報公開文書</w:t>
      </w:r>
    </w:p>
    <w:p w14:paraId="51CAA116" w14:textId="77777777" w:rsidR="00C51FA0" w:rsidRDefault="00795514" w:rsidP="00795514">
      <w:pPr>
        <w:ind w:firstLineChars="100" w:firstLine="210"/>
      </w:pPr>
      <w:r>
        <w:rPr>
          <w:rFonts w:hint="eastAsia"/>
        </w:rPr>
        <w:t>当院の倫理委員会にて、下記の治療法が承認されました。対象者となる方から同意を頂くことに代えて、病院ホームページにて情報を公開することにより投薬を実施しております。</w:t>
      </w:r>
    </w:p>
    <w:p w14:paraId="6592B0FE" w14:textId="77777777" w:rsidR="00795514" w:rsidRDefault="00795514" w:rsidP="00795514">
      <w:pPr>
        <w:ind w:firstLineChars="100" w:firstLine="210"/>
      </w:pPr>
      <w:r>
        <w:rPr>
          <w:rFonts w:hint="eastAsia"/>
        </w:rPr>
        <w:t>なお、本件について拒否される場合やご質問がある場合は下記問い合わせ先までご連絡ください。</w:t>
      </w:r>
    </w:p>
    <w:tbl>
      <w:tblPr>
        <w:tblStyle w:val="a3"/>
        <w:tblW w:w="0" w:type="auto"/>
        <w:tblLook w:val="04A0" w:firstRow="1" w:lastRow="0" w:firstColumn="1" w:lastColumn="0" w:noHBand="0" w:noVBand="1"/>
      </w:tblPr>
      <w:tblGrid>
        <w:gridCol w:w="2547"/>
        <w:gridCol w:w="5947"/>
      </w:tblGrid>
      <w:tr w:rsidR="00C51FA0" w14:paraId="02270816" w14:textId="77777777" w:rsidTr="00DE374A">
        <w:tc>
          <w:tcPr>
            <w:tcW w:w="2547" w:type="dxa"/>
            <w:shd w:val="clear" w:color="auto" w:fill="auto"/>
          </w:tcPr>
          <w:p w14:paraId="479CDE9C" w14:textId="77777777" w:rsidR="00C51FA0" w:rsidRDefault="00BE2E5E">
            <w:r>
              <w:rPr>
                <w:rFonts w:hint="eastAsia"/>
              </w:rPr>
              <w:t>１．</w:t>
            </w:r>
            <w:r w:rsidR="00AB0F31">
              <w:rPr>
                <w:rFonts w:hint="eastAsia"/>
              </w:rPr>
              <w:t>実施内容</w:t>
            </w:r>
          </w:p>
        </w:tc>
        <w:tc>
          <w:tcPr>
            <w:tcW w:w="5947" w:type="dxa"/>
            <w:shd w:val="clear" w:color="auto" w:fill="auto"/>
          </w:tcPr>
          <w:p w14:paraId="6814D472" w14:textId="2DA899B8" w:rsidR="00AB0F31" w:rsidRPr="00DE374A" w:rsidRDefault="005A4E0C" w:rsidP="00F650C5">
            <w:pPr>
              <w:rPr>
                <w:color w:val="00B050"/>
              </w:rPr>
            </w:pPr>
            <w:r w:rsidRPr="005A4E0C">
              <w:rPr>
                <w:rFonts w:hint="eastAsia"/>
              </w:rPr>
              <w:t>モルヒネ（注射・内服）による呼吸苦の緩和</w:t>
            </w:r>
          </w:p>
        </w:tc>
      </w:tr>
      <w:tr w:rsidR="00BE2E5E" w14:paraId="6E6CF33D" w14:textId="77777777" w:rsidTr="00BE2E5E">
        <w:tc>
          <w:tcPr>
            <w:tcW w:w="2547" w:type="dxa"/>
          </w:tcPr>
          <w:p w14:paraId="2E6DF255" w14:textId="77777777" w:rsidR="00BE2E5E" w:rsidRDefault="00BE2E5E" w:rsidP="00AB0F31">
            <w:r>
              <w:rPr>
                <w:rFonts w:hint="eastAsia"/>
              </w:rPr>
              <w:t>２．</w:t>
            </w:r>
            <w:r w:rsidR="00B35BF8">
              <w:rPr>
                <w:rFonts w:hint="eastAsia"/>
              </w:rPr>
              <w:t>対象となる方</w:t>
            </w:r>
          </w:p>
        </w:tc>
        <w:tc>
          <w:tcPr>
            <w:tcW w:w="5947" w:type="dxa"/>
          </w:tcPr>
          <w:p w14:paraId="4AF68584" w14:textId="2DD596C1" w:rsidR="00BE2E5E" w:rsidRDefault="005A4E0C" w:rsidP="00896E9B">
            <w:r>
              <w:rPr>
                <w:rFonts w:hint="eastAsia"/>
              </w:rPr>
              <w:t>標準治療では十分に緩和できず、モルヒネ投与が可能と</w:t>
            </w:r>
            <w:r w:rsidR="009E414A">
              <w:t>判断された</w:t>
            </w:r>
            <w:r>
              <w:rPr>
                <w:rFonts w:hint="eastAsia"/>
              </w:rPr>
              <w:t>呼吸困難</w:t>
            </w:r>
            <w:r w:rsidR="009E414A">
              <w:t>患者</w:t>
            </w:r>
          </w:p>
        </w:tc>
      </w:tr>
      <w:tr w:rsidR="00C51FA0" w14:paraId="511772C8" w14:textId="77777777" w:rsidTr="00BE2E5E">
        <w:tc>
          <w:tcPr>
            <w:tcW w:w="2547" w:type="dxa"/>
          </w:tcPr>
          <w:p w14:paraId="64BC66A4" w14:textId="77777777" w:rsidR="00C51FA0" w:rsidRDefault="00B35BF8" w:rsidP="00B35BF8">
            <w:r>
              <w:rPr>
                <w:rFonts w:hint="eastAsia"/>
              </w:rPr>
              <w:t>３．実施</w:t>
            </w:r>
            <w:r w:rsidR="00C51FA0">
              <w:rPr>
                <w:rFonts w:hint="eastAsia"/>
              </w:rPr>
              <w:t>期間</w:t>
            </w:r>
          </w:p>
        </w:tc>
        <w:tc>
          <w:tcPr>
            <w:tcW w:w="5947" w:type="dxa"/>
          </w:tcPr>
          <w:p w14:paraId="2ABA889B" w14:textId="5FFBC921" w:rsidR="00C51FA0" w:rsidRDefault="00BE2E5E" w:rsidP="00C32348">
            <w:r>
              <w:rPr>
                <w:rFonts w:hint="eastAsia"/>
              </w:rPr>
              <w:t>承認日</w:t>
            </w:r>
            <w:r w:rsidR="00C32348">
              <w:rPr>
                <w:rFonts w:hint="eastAsia"/>
              </w:rPr>
              <w:t>2</w:t>
            </w:r>
            <w:r w:rsidR="00C32348">
              <w:t>024</w:t>
            </w:r>
            <w:r w:rsidR="00C32348">
              <w:rPr>
                <w:rFonts w:hint="eastAsia"/>
              </w:rPr>
              <w:t xml:space="preserve">年　</w:t>
            </w:r>
            <w:r w:rsidR="00D334D6">
              <w:rPr>
                <w:rFonts w:hint="eastAsia"/>
              </w:rPr>
              <w:t>9</w:t>
            </w:r>
            <w:r w:rsidR="00F650C5">
              <w:rPr>
                <w:rFonts w:hint="eastAsia"/>
              </w:rPr>
              <w:t>月</w:t>
            </w:r>
            <w:r w:rsidR="00D75919">
              <w:rPr>
                <w:rFonts w:hint="eastAsia"/>
              </w:rPr>
              <w:t>2</w:t>
            </w:r>
            <w:r w:rsidR="00D334D6">
              <w:t>6</w:t>
            </w:r>
            <w:r>
              <w:rPr>
                <w:rFonts w:hint="eastAsia"/>
              </w:rPr>
              <w:t>日～</w:t>
            </w:r>
            <w:r w:rsidR="00AB0F31" w:rsidRPr="00F650C5">
              <w:rPr>
                <w:rFonts w:hint="eastAsia"/>
              </w:rPr>
              <w:t>永続的</w:t>
            </w:r>
          </w:p>
        </w:tc>
      </w:tr>
      <w:tr w:rsidR="00C51FA0" w14:paraId="5A9934A6" w14:textId="77777777" w:rsidTr="00BE2E5E">
        <w:tc>
          <w:tcPr>
            <w:tcW w:w="2547" w:type="dxa"/>
          </w:tcPr>
          <w:p w14:paraId="0B9B3FA5" w14:textId="77777777" w:rsidR="00C51FA0" w:rsidRDefault="00B35BF8" w:rsidP="00B35BF8">
            <w:r>
              <w:rPr>
                <w:rFonts w:hint="eastAsia"/>
              </w:rPr>
              <w:t>４．概要</w:t>
            </w:r>
          </w:p>
        </w:tc>
        <w:tc>
          <w:tcPr>
            <w:tcW w:w="5947" w:type="dxa"/>
          </w:tcPr>
          <w:p w14:paraId="5DE56060" w14:textId="77777777" w:rsidR="00C51FA0" w:rsidRDefault="00AB0F31">
            <w:r>
              <w:rPr>
                <w:rFonts w:hint="eastAsia"/>
              </w:rPr>
              <w:t>【目的・意義】</w:t>
            </w:r>
          </w:p>
          <w:p w14:paraId="519C3127" w14:textId="5D01AC01" w:rsidR="005A4E0C" w:rsidRDefault="005A4E0C" w:rsidP="009E414A">
            <w:r>
              <w:rPr>
                <w:rFonts w:hint="eastAsia"/>
              </w:rPr>
              <w:t>がん末期または非がん性呼吸器疾患患者の一部では酸素投与などを含む標準治療を行っても緩和できない呼吸困難が起こることがあります。当院では「がん患者の呼吸器症状の緩和に関するガイドライン」「非がん性呼吸器疾患緩和ケア指針」に基づき、ガイドライン・指針に定められた使用方法を遵守し、</w:t>
            </w:r>
          </w:p>
          <w:p w14:paraId="32AACA99" w14:textId="0BFEC487" w:rsidR="00AB0F31" w:rsidRDefault="009E414A">
            <w:r>
              <w:rPr>
                <w:rFonts w:hint="eastAsia"/>
              </w:rPr>
              <w:t>保険適応外ですが、</w:t>
            </w:r>
            <w:r w:rsidR="005A4E0C">
              <w:rPr>
                <w:rFonts w:hint="eastAsia"/>
              </w:rPr>
              <w:t>塩酸モルヒネ製剤</w:t>
            </w:r>
            <w:r>
              <w:rPr>
                <w:rFonts w:hint="eastAsia"/>
              </w:rPr>
              <w:t>を用いた</w:t>
            </w:r>
            <w:r w:rsidR="005A4E0C">
              <w:rPr>
                <w:rFonts w:hint="eastAsia"/>
              </w:rPr>
              <w:t>治療</w:t>
            </w:r>
            <w:r>
              <w:rPr>
                <w:rFonts w:hint="eastAsia"/>
              </w:rPr>
              <w:t>を実施する場合があります。</w:t>
            </w:r>
            <w:r>
              <w:cr/>
            </w:r>
            <w:r w:rsidR="00AB0F31">
              <w:rPr>
                <w:rFonts w:hint="eastAsia"/>
              </w:rPr>
              <w:t>【想定される不利益と対策】</w:t>
            </w:r>
          </w:p>
          <w:p w14:paraId="5D2B20E1" w14:textId="17E94C19" w:rsidR="00AB0F31" w:rsidRDefault="005A4E0C" w:rsidP="00D13D2A">
            <w:r>
              <w:rPr>
                <w:rFonts w:hint="eastAsia"/>
              </w:rPr>
              <w:t>モルヒネ製剤はその代謝物に、鎮痛作用などとともに悪心・嘔吐、傾眠・鎮静、呼吸抑制作用があり、保険適応となるがん性疼痛に用いる場合においてもその副作用対策を実施しています。投与時は適切な</w:t>
            </w:r>
            <w:r w:rsidR="009E414A">
              <w:rPr>
                <w:rFonts w:hint="eastAsia"/>
              </w:rPr>
              <w:t>観察を行うことで早期に</w:t>
            </w:r>
            <w:r>
              <w:rPr>
                <w:rFonts w:hint="eastAsia"/>
              </w:rPr>
              <w:t>副作用を</w:t>
            </w:r>
            <w:r w:rsidR="009E414A">
              <w:rPr>
                <w:rFonts w:hint="eastAsia"/>
              </w:rPr>
              <w:t>発見し適切に対応します。本剤施用に伴う有害事象などの健康被害が生じた場合は、保険診療範囲内で適切な診療と治療を行います。</w:t>
            </w:r>
          </w:p>
        </w:tc>
      </w:tr>
      <w:tr w:rsidR="00C51FA0" w14:paraId="269AD2A8" w14:textId="77777777" w:rsidTr="00BE2E5E">
        <w:tc>
          <w:tcPr>
            <w:tcW w:w="2547" w:type="dxa"/>
          </w:tcPr>
          <w:p w14:paraId="4285A723" w14:textId="77777777" w:rsidR="00870304" w:rsidRDefault="00AB0F31">
            <w:r>
              <w:rPr>
                <w:rFonts w:hint="eastAsia"/>
              </w:rPr>
              <w:t>５</w:t>
            </w:r>
            <w:r w:rsidR="00870304">
              <w:rPr>
                <w:rFonts w:hint="eastAsia"/>
              </w:rPr>
              <w:t>．</w:t>
            </w:r>
            <w:r>
              <w:rPr>
                <w:rFonts w:hint="eastAsia"/>
              </w:rPr>
              <w:t>お問い合わせ先</w:t>
            </w:r>
          </w:p>
        </w:tc>
        <w:tc>
          <w:tcPr>
            <w:tcW w:w="5947" w:type="dxa"/>
          </w:tcPr>
          <w:p w14:paraId="1C69B399" w14:textId="47C61A6D" w:rsidR="00B35BF8" w:rsidRDefault="00B35BF8" w:rsidP="00B35BF8">
            <w:pPr>
              <w:jc w:val="left"/>
            </w:pPr>
            <w:r>
              <w:rPr>
                <w:rFonts w:hint="eastAsia"/>
              </w:rPr>
              <w:t>マツダ（株）マツダ病院</w:t>
            </w:r>
          </w:p>
          <w:p w14:paraId="15F0A7F5" w14:textId="582FB634" w:rsidR="00D75919" w:rsidRDefault="00D75919" w:rsidP="00B35BF8">
            <w:pPr>
              <w:jc w:val="left"/>
            </w:pPr>
            <w:r>
              <w:rPr>
                <w:rFonts w:hint="eastAsia"/>
              </w:rPr>
              <w:t>倫理委員会事務局</w:t>
            </w:r>
          </w:p>
          <w:p w14:paraId="1E1BABCE" w14:textId="77777777" w:rsidR="00C51FA0" w:rsidRPr="00B35BF8" w:rsidRDefault="00B35BF8" w:rsidP="00AC2634">
            <w:pPr>
              <w:jc w:val="left"/>
            </w:pPr>
            <w:r>
              <w:rPr>
                <w:rFonts w:hint="eastAsia"/>
              </w:rPr>
              <w:t>電話：</w:t>
            </w:r>
            <w:r w:rsidR="00AC2634">
              <w:rPr>
                <w:rFonts w:hint="eastAsia"/>
              </w:rPr>
              <w:t>0</w:t>
            </w:r>
            <w:r w:rsidR="00AC2634">
              <w:t>82-565-5000</w:t>
            </w:r>
            <w:r>
              <w:rPr>
                <w:rFonts w:hint="eastAsia"/>
              </w:rPr>
              <w:t>（代表）</w:t>
            </w:r>
          </w:p>
        </w:tc>
      </w:tr>
    </w:tbl>
    <w:p w14:paraId="1C904230" w14:textId="77777777" w:rsidR="00C51FA0" w:rsidRDefault="00C51FA0" w:rsidP="00BA6508">
      <w:pPr>
        <w:ind w:right="420"/>
      </w:pPr>
    </w:p>
    <w:sectPr w:rsidR="00C51F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18B1" w14:textId="77777777" w:rsidR="00DA08EE" w:rsidRDefault="00DA08EE" w:rsidP="00A878E4">
      <w:r>
        <w:separator/>
      </w:r>
    </w:p>
  </w:endnote>
  <w:endnote w:type="continuationSeparator" w:id="0">
    <w:p w14:paraId="2022024C" w14:textId="77777777" w:rsidR="00DA08EE" w:rsidRDefault="00DA08EE" w:rsidP="00A8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E878" w14:textId="77777777" w:rsidR="00DA08EE" w:rsidRDefault="00DA08EE" w:rsidP="00A878E4">
      <w:r>
        <w:separator/>
      </w:r>
    </w:p>
  </w:footnote>
  <w:footnote w:type="continuationSeparator" w:id="0">
    <w:p w14:paraId="7EADF19D" w14:textId="77777777" w:rsidR="00DA08EE" w:rsidRDefault="00DA08EE" w:rsidP="00A87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A0"/>
    <w:rsid w:val="00031C3B"/>
    <w:rsid w:val="00057A9F"/>
    <w:rsid w:val="001830CD"/>
    <w:rsid w:val="0023053D"/>
    <w:rsid w:val="002341D9"/>
    <w:rsid w:val="002C6914"/>
    <w:rsid w:val="002F6214"/>
    <w:rsid w:val="003337E8"/>
    <w:rsid w:val="003E1DBB"/>
    <w:rsid w:val="00472E34"/>
    <w:rsid w:val="00514AD6"/>
    <w:rsid w:val="005A4E0C"/>
    <w:rsid w:val="00630809"/>
    <w:rsid w:val="006311D6"/>
    <w:rsid w:val="00693795"/>
    <w:rsid w:val="00743230"/>
    <w:rsid w:val="00795514"/>
    <w:rsid w:val="007B27BC"/>
    <w:rsid w:val="007D1DBE"/>
    <w:rsid w:val="007F0AB8"/>
    <w:rsid w:val="00870304"/>
    <w:rsid w:val="00896E9B"/>
    <w:rsid w:val="008D04F6"/>
    <w:rsid w:val="009E414A"/>
    <w:rsid w:val="009E7093"/>
    <w:rsid w:val="009F1449"/>
    <w:rsid w:val="00A878E4"/>
    <w:rsid w:val="00AB0B6D"/>
    <w:rsid w:val="00AB0F31"/>
    <w:rsid w:val="00AC2634"/>
    <w:rsid w:val="00AF7B83"/>
    <w:rsid w:val="00B35BF8"/>
    <w:rsid w:val="00BA6508"/>
    <w:rsid w:val="00BA7344"/>
    <w:rsid w:val="00BE2E5E"/>
    <w:rsid w:val="00C32348"/>
    <w:rsid w:val="00C51FA0"/>
    <w:rsid w:val="00C5396B"/>
    <w:rsid w:val="00D13D2A"/>
    <w:rsid w:val="00D32E17"/>
    <w:rsid w:val="00D334D6"/>
    <w:rsid w:val="00D75919"/>
    <w:rsid w:val="00DA08EE"/>
    <w:rsid w:val="00DE374A"/>
    <w:rsid w:val="00E8751F"/>
    <w:rsid w:val="00F650C5"/>
    <w:rsid w:val="00FB2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54B5C4"/>
  <w15:chartTrackingRefBased/>
  <w15:docId w15:val="{0CD0CF4F-792A-4FC4-B712-CBEA23FE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78E4"/>
    <w:pPr>
      <w:tabs>
        <w:tab w:val="center" w:pos="4252"/>
        <w:tab w:val="right" w:pos="8504"/>
      </w:tabs>
      <w:snapToGrid w:val="0"/>
    </w:pPr>
  </w:style>
  <w:style w:type="character" w:customStyle="1" w:styleId="a5">
    <w:name w:val="ヘッダー (文字)"/>
    <w:basedOn w:val="a0"/>
    <w:link w:val="a4"/>
    <w:uiPriority w:val="99"/>
    <w:rsid w:val="00A878E4"/>
    <w:rPr>
      <w:kern w:val="2"/>
      <w:sz w:val="21"/>
      <w:szCs w:val="22"/>
    </w:rPr>
  </w:style>
  <w:style w:type="paragraph" w:styleId="a6">
    <w:name w:val="footer"/>
    <w:basedOn w:val="a"/>
    <w:link w:val="a7"/>
    <w:uiPriority w:val="99"/>
    <w:unhideWhenUsed/>
    <w:rsid w:val="00A878E4"/>
    <w:pPr>
      <w:tabs>
        <w:tab w:val="center" w:pos="4252"/>
        <w:tab w:val="right" w:pos="8504"/>
      </w:tabs>
      <w:snapToGrid w:val="0"/>
    </w:pPr>
  </w:style>
  <w:style w:type="character" w:customStyle="1" w:styleId="a7">
    <w:name w:val="フッター (文字)"/>
    <w:basedOn w:val="a0"/>
    <w:link w:val="a6"/>
    <w:uiPriority w:val="99"/>
    <w:rsid w:val="00A878E4"/>
    <w:rPr>
      <w:kern w:val="2"/>
      <w:sz w:val="21"/>
      <w:szCs w:val="22"/>
    </w:rPr>
  </w:style>
  <w:style w:type="paragraph" w:styleId="a8">
    <w:name w:val="Balloon Text"/>
    <w:basedOn w:val="a"/>
    <w:link w:val="a9"/>
    <w:uiPriority w:val="99"/>
    <w:semiHidden/>
    <w:unhideWhenUsed/>
    <w:rsid w:val="00A878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78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mazda</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PC116W1Z</dc:creator>
  <cp:keywords/>
  <dc:description/>
  <cp:lastModifiedBy>Morikawa Norimichi (森川 記道)</cp:lastModifiedBy>
  <cp:revision>38</cp:revision>
  <cp:lastPrinted>2024-01-04T05:35:00Z</cp:lastPrinted>
  <dcterms:created xsi:type="dcterms:W3CDTF">2023-08-14T02:20:00Z</dcterms:created>
  <dcterms:modified xsi:type="dcterms:W3CDTF">2025-10-31T08:48:00Z</dcterms:modified>
</cp:coreProperties>
</file>