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6C67" w14:textId="27DE629E" w:rsidR="007F0AB8" w:rsidRPr="007F0AB8" w:rsidRDefault="007F0AB8" w:rsidP="007F0AB8">
      <w:pPr>
        <w:jc w:val="right"/>
        <w:rPr>
          <w:szCs w:val="21"/>
        </w:rPr>
      </w:pPr>
      <w:r w:rsidRPr="007F0AB8">
        <w:rPr>
          <w:rFonts w:hint="eastAsia"/>
          <w:szCs w:val="21"/>
        </w:rPr>
        <w:t>2</w:t>
      </w:r>
      <w:r w:rsidRPr="007F0AB8">
        <w:rPr>
          <w:szCs w:val="21"/>
        </w:rPr>
        <w:t>0</w:t>
      </w:r>
      <w:r w:rsidR="00DE374A">
        <w:rPr>
          <w:rFonts w:hint="eastAsia"/>
          <w:szCs w:val="21"/>
        </w:rPr>
        <w:t>2</w:t>
      </w:r>
      <w:r w:rsidR="002C6914">
        <w:rPr>
          <w:szCs w:val="21"/>
        </w:rPr>
        <w:t>4</w:t>
      </w:r>
      <w:r w:rsidR="00DE374A">
        <w:rPr>
          <w:rFonts w:hint="eastAsia"/>
          <w:szCs w:val="21"/>
        </w:rPr>
        <w:t xml:space="preserve">年　</w:t>
      </w:r>
      <w:r w:rsidR="009E414A">
        <w:rPr>
          <w:rFonts w:hint="eastAsia"/>
          <w:szCs w:val="21"/>
        </w:rPr>
        <w:t>4</w:t>
      </w:r>
      <w:r w:rsidR="00DE374A">
        <w:rPr>
          <w:rFonts w:hint="eastAsia"/>
          <w:szCs w:val="21"/>
        </w:rPr>
        <w:t xml:space="preserve">月　</w:t>
      </w:r>
      <w:r w:rsidR="009E414A">
        <w:rPr>
          <w:rFonts w:hint="eastAsia"/>
          <w:szCs w:val="21"/>
        </w:rPr>
        <w:t>9</w:t>
      </w:r>
      <w:r w:rsidRPr="007F0AB8">
        <w:rPr>
          <w:rFonts w:hint="eastAsia"/>
          <w:szCs w:val="21"/>
        </w:rPr>
        <w:t>日　作成</w:t>
      </w:r>
    </w:p>
    <w:p w14:paraId="32D2887B" w14:textId="77777777" w:rsidR="006311D6" w:rsidRPr="009E7093" w:rsidRDefault="00B35BF8" w:rsidP="006311D6">
      <w:pPr>
        <w:jc w:val="center"/>
        <w:rPr>
          <w:sz w:val="28"/>
          <w:szCs w:val="28"/>
        </w:rPr>
      </w:pPr>
      <w:r w:rsidRPr="009E7093">
        <w:rPr>
          <w:rFonts w:hint="eastAsia"/>
          <w:sz w:val="28"/>
          <w:szCs w:val="28"/>
        </w:rPr>
        <w:t>情報公開文書</w:t>
      </w:r>
    </w:p>
    <w:p w14:paraId="51CAA116" w14:textId="77777777" w:rsidR="00C51FA0" w:rsidRDefault="00795514" w:rsidP="00795514">
      <w:pPr>
        <w:ind w:firstLineChars="100" w:firstLine="210"/>
      </w:pPr>
      <w:r>
        <w:rPr>
          <w:rFonts w:hint="eastAsia"/>
        </w:rPr>
        <w:t>当院の倫理委員会にて、下記の治療法が承認されました。対象者となる方から同意を頂くことに代えて、病院ホームページにて情報を公開することにより投薬を実施しております。</w:t>
      </w:r>
    </w:p>
    <w:p w14:paraId="6592B0FE" w14:textId="77777777" w:rsidR="00795514" w:rsidRDefault="00795514" w:rsidP="00795514">
      <w:pPr>
        <w:ind w:firstLineChars="100" w:firstLine="210"/>
      </w:pPr>
      <w:r>
        <w:rPr>
          <w:rFonts w:hint="eastAsia"/>
        </w:rPr>
        <w:t>なお、本件について拒否される場合やご質問がある場合は下記問い合わせ先までご連絡ください。</w:t>
      </w:r>
    </w:p>
    <w:tbl>
      <w:tblPr>
        <w:tblStyle w:val="a3"/>
        <w:tblW w:w="0" w:type="auto"/>
        <w:tblLook w:val="04A0" w:firstRow="1" w:lastRow="0" w:firstColumn="1" w:lastColumn="0" w:noHBand="0" w:noVBand="1"/>
      </w:tblPr>
      <w:tblGrid>
        <w:gridCol w:w="2547"/>
        <w:gridCol w:w="5947"/>
      </w:tblGrid>
      <w:tr w:rsidR="00C51FA0" w14:paraId="02270816" w14:textId="77777777" w:rsidTr="00DE374A">
        <w:tc>
          <w:tcPr>
            <w:tcW w:w="2547" w:type="dxa"/>
            <w:shd w:val="clear" w:color="auto" w:fill="auto"/>
          </w:tcPr>
          <w:p w14:paraId="479CDE9C" w14:textId="77777777" w:rsidR="00C51FA0" w:rsidRDefault="00BE2E5E">
            <w:r>
              <w:rPr>
                <w:rFonts w:hint="eastAsia"/>
              </w:rPr>
              <w:t>１．</w:t>
            </w:r>
            <w:r w:rsidR="00AB0F31">
              <w:rPr>
                <w:rFonts w:hint="eastAsia"/>
              </w:rPr>
              <w:t>実施内容</w:t>
            </w:r>
          </w:p>
        </w:tc>
        <w:tc>
          <w:tcPr>
            <w:tcW w:w="5947" w:type="dxa"/>
            <w:shd w:val="clear" w:color="auto" w:fill="auto"/>
          </w:tcPr>
          <w:p w14:paraId="6814D472" w14:textId="3EAD5663" w:rsidR="00AB0F31" w:rsidRPr="00DE374A" w:rsidRDefault="009E414A" w:rsidP="00F650C5">
            <w:pPr>
              <w:rPr>
                <w:color w:val="00B050"/>
              </w:rPr>
            </w:pPr>
            <w:r>
              <w:rPr>
                <w:rFonts w:hint="eastAsia"/>
              </w:rPr>
              <w:t>内視鏡</w:t>
            </w:r>
            <w:r>
              <w:t>検査における鎮静目的の</w:t>
            </w:r>
            <w:r>
              <w:rPr>
                <w:rFonts w:hint="eastAsia"/>
              </w:rPr>
              <w:t>ドルミカム注の</w:t>
            </w:r>
            <w:r>
              <w:t>使用</w:t>
            </w:r>
          </w:p>
        </w:tc>
      </w:tr>
      <w:tr w:rsidR="00BE2E5E" w14:paraId="6E6CF33D" w14:textId="77777777" w:rsidTr="00BE2E5E">
        <w:tc>
          <w:tcPr>
            <w:tcW w:w="2547" w:type="dxa"/>
          </w:tcPr>
          <w:p w14:paraId="2E6DF255" w14:textId="77777777" w:rsidR="00BE2E5E" w:rsidRDefault="00BE2E5E" w:rsidP="00AB0F31">
            <w:r>
              <w:rPr>
                <w:rFonts w:hint="eastAsia"/>
              </w:rPr>
              <w:t>２．</w:t>
            </w:r>
            <w:r w:rsidR="00B35BF8">
              <w:rPr>
                <w:rFonts w:hint="eastAsia"/>
              </w:rPr>
              <w:t>対象となる方</w:t>
            </w:r>
          </w:p>
        </w:tc>
        <w:tc>
          <w:tcPr>
            <w:tcW w:w="5947" w:type="dxa"/>
          </w:tcPr>
          <w:p w14:paraId="4AF68584" w14:textId="74968813" w:rsidR="00BE2E5E" w:rsidRDefault="009E414A" w:rsidP="00896E9B">
            <w:r>
              <w:t>検査・処置・治療において鎮静が必要と判断された患者</w:t>
            </w:r>
          </w:p>
        </w:tc>
      </w:tr>
      <w:tr w:rsidR="00C51FA0" w14:paraId="511772C8" w14:textId="77777777" w:rsidTr="00BE2E5E">
        <w:tc>
          <w:tcPr>
            <w:tcW w:w="2547" w:type="dxa"/>
          </w:tcPr>
          <w:p w14:paraId="64BC66A4" w14:textId="77777777" w:rsidR="00C51FA0" w:rsidRDefault="00B35BF8" w:rsidP="00B35BF8">
            <w:r>
              <w:rPr>
                <w:rFonts w:hint="eastAsia"/>
              </w:rPr>
              <w:t>３．実施</w:t>
            </w:r>
            <w:r w:rsidR="00C51FA0">
              <w:rPr>
                <w:rFonts w:hint="eastAsia"/>
              </w:rPr>
              <w:t>期間</w:t>
            </w:r>
          </w:p>
        </w:tc>
        <w:tc>
          <w:tcPr>
            <w:tcW w:w="5947" w:type="dxa"/>
          </w:tcPr>
          <w:p w14:paraId="2ABA889B" w14:textId="1574E093" w:rsidR="00C51FA0" w:rsidRDefault="00BE2E5E" w:rsidP="00C32348">
            <w:r>
              <w:rPr>
                <w:rFonts w:hint="eastAsia"/>
              </w:rPr>
              <w:t>承認日</w:t>
            </w:r>
            <w:r w:rsidR="00610183">
              <w:rPr>
                <w:rFonts w:hint="eastAsia"/>
              </w:rPr>
              <w:t>2</w:t>
            </w:r>
            <w:r w:rsidR="00610183">
              <w:t>024</w:t>
            </w:r>
            <w:r w:rsidR="00C32348">
              <w:rPr>
                <w:rFonts w:hint="eastAsia"/>
              </w:rPr>
              <w:t xml:space="preserve">年　</w:t>
            </w:r>
            <w:r w:rsidR="00610183">
              <w:rPr>
                <w:rFonts w:hint="eastAsia"/>
              </w:rPr>
              <w:t>4</w:t>
            </w:r>
            <w:r w:rsidR="00F650C5">
              <w:rPr>
                <w:rFonts w:hint="eastAsia"/>
              </w:rPr>
              <w:t>月</w:t>
            </w:r>
            <w:r w:rsidR="00610183">
              <w:rPr>
                <w:rFonts w:hint="eastAsia"/>
              </w:rPr>
              <w:t>2</w:t>
            </w:r>
            <w:r w:rsidR="00610183">
              <w:t>7</w:t>
            </w:r>
            <w:r>
              <w:rPr>
                <w:rFonts w:hint="eastAsia"/>
              </w:rPr>
              <w:t>日～</w:t>
            </w:r>
            <w:r w:rsidR="00AB0F31" w:rsidRPr="00F650C5">
              <w:rPr>
                <w:rFonts w:hint="eastAsia"/>
              </w:rPr>
              <w:t>永続的</w:t>
            </w:r>
          </w:p>
        </w:tc>
      </w:tr>
      <w:tr w:rsidR="00C51FA0" w14:paraId="5A9934A6" w14:textId="77777777" w:rsidTr="00BE2E5E">
        <w:tc>
          <w:tcPr>
            <w:tcW w:w="2547" w:type="dxa"/>
          </w:tcPr>
          <w:p w14:paraId="0B9B3FA5" w14:textId="77777777" w:rsidR="00C51FA0" w:rsidRDefault="00B35BF8" w:rsidP="00B35BF8">
            <w:r>
              <w:rPr>
                <w:rFonts w:hint="eastAsia"/>
              </w:rPr>
              <w:t>４．概要</w:t>
            </w:r>
          </w:p>
        </w:tc>
        <w:tc>
          <w:tcPr>
            <w:tcW w:w="5947" w:type="dxa"/>
          </w:tcPr>
          <w:p w14:paraId="5DE56060" w14:textId="77777777" w:rsidR="00C51FA0" w:rsidRDefault="00AB0F31">
            <w:r>
              <w:rPr>
                <w:rFonts w:hint="eastAsia"/>
              </w:rPr>
              <w:t>【目的・意義】</w:t>
            </w:r>
          </w:p>
          <w:p w14:paraId="32AACA99" w14:textId="409912F1" w:rsidR="00AB0F31" w:rsidRDefault="009E414A">
            <w:r>
              <w:rPr>
                <w:rFonts w:hint="eastAsia"/>
              </w:rPr>
              <w:t>内視鏡検査・処置・治療では、その実施完遂率の向上と患者の苦痛や不安を解消するために、鎮静を行うことがあります。適切かつ安全な鎮静のために、実施前から実施後まで厳重な評価やモニタリングを行いますが、一般的に鎮静に使用する頻度の高いドルミカム注は一部領域でしか保険の適用がありません。当院では</w:t>
            </w:r>
            <w:r w:rsidR="008D04F6">
              <w:rPr>
                <w:rFonts w:hint="eastAsia"/>
              </w:rPr>
              <w:t>日本内視鏡学会の「内視鏡診療における鎮静のガイドライン」で</w:t>
            </w:r>
            <w:r w:rsidRPr="009E414A">
              <w:rPr>
                <w:rFonts w:hint="eastAsia"/>
              </w:rPr>
              <w:t>認められた使用方法</w:t>
            </w:r>
            <w:r>
              <w:rPr>
                <w:rFonts w:hint="eastAsia"/>
              </w:rPr>
              <w:t>を順守し、保険適応外ですが、ドルミカム注を用いた鎮静を実施する場合があります。</w:t>
            </w:r>
            <w:r>
              <w:cr/>
            </w:r>
            <w:r w:rsidR="00AB0F31">
              <w:rPr>
                <w:rFonts w:hint="eastAsia"/>
              </w:rPr>
              <w:t>【想定される不利益と対策】</w:t>
            </w:r>
          </w:p>
          <w:p w14:paraId="5D2B20E1" w14:textId="554A057B" w:rsidR="00AB0F31" w:rsidRDefault="009E414A" w:rsidP="00D13D2A">
            <w:r>
              <w:rPr>
                <w:rFonts w:hint="eastAsia"/>
              </w:rPr>
              <w:t>鎮静に伴う有害事象として低酸素血症や血圧低下を認める頻度が多くなる場合がありますが、適切な観察を行うことで早期に発見し適切に対応します。本剤施用に伴う有害事象などの健康被害が生じた場合は、保険診療範囲内で適切な診療と治療を行います。</w:t>
            </w:r>
          </w:p>
        </w:tc>
      </w:tr>
      <w:tr w:rsidR="00C51FA0" w14:paraId="269AD2A8" w14:textId="77777777" w:rsidTr="00BE2E5E">
        <w:tc>
          <w:tcPr>
            <w:tcW w:w="2547" w:type="dxa"/>
          </w:tcPr>
          <w:p w14:paraId="4285A723" w14:textId="77777777" w:rsidR="00870304" w:rsidRDefault="00AB0F31">
            <w:r>
              <w:rPr>
                <w:rFonts w:hint="eastAsia"/>
              </w:rPr>
              <w:t>５</w:t>
            </w:r>
            <w:r w:rsidR="00870304">
              <w:rPr>
                <w:rFonts w:hint="eastAsia"/>
              </w:rPr>
              <w:t>．</w:t>
            </w:r>
            <w:r>
              <w:rPr>
                <w:rFonts w:hint="eastAsia"/>
              </w:rPr>
              <w:t>お問い合わせ先</w:t>
            </w:r>
          </w:p>
        </w:tc>
        <w:tc>
          <w:tcPr>
            <w:tcW w:w="5947" w:type="dxa"/>
          </w:tcPr>
          <w:p w14:paraId="1C69B399" w14:textId="47C50CF7" w:rsidR="00B35BF8" w:rsidRDefault="00B35BF8" w:rsidP="00B35BF8">
            <w:pPr>
              <w:jc w:val="left"/>
            </w:pPr>
            <w:r>
              <w:rPr>
                <w:rFonts w:hint="eastAsia"/>
              </w:rPr>
              <w:t>マツダ（株）マツダ病院</w:t>
            </w:r>
          </w:p>
          <w:p w14:paraId="6D8F4089" w14:textId="4E237054" w:rsidR="00610183" w:rsidRDefault="00610183" w:rsidP="00B35BF8">
            <w:pPr>
              <w:jc w:val="left"/>
              <w:rPr>
                <w:rFonts w:hint="eastAsia"/>
              </w:rPr>
            </w:pPr>
            <w:r>
              <w:rPr>
                <w:rFonts w:hint="eastAsia"/>
              </w:rPr>
              <w:t>倫理委員会事務局</w:t>
            </w:r>
          </w:p>
          <w:p w14:paraId="1E1BABCE" w14:textId="77777777" w:rsidR="00C51FA0" w:rsidRPr="00B35BF8" w:rsidRDefault="00B35BF8" w:rsidP="00AC2634">
            <w:pPr>
              <w:jc w:val="left"/>
            </w:pPr>
            <w:r>
              <w:rPr>
                <w:rFonts w:hint="eastAsia"/>
              </w:rPr>
              <w:t>電話：</w:t>
            </w:r>
            <w:r w:rsidR="00AC2634">
              <w:rPr>
                <w:rFonts w:hint="eastAsia"/>
              </w:rPr>
              <w:t>0</w:t>
            </w:r>
            <w:r w:rsidR="00AC2634">
              <w:t>82-565-5000</w:t>
            </w:r>
            <w:r>
              <w:rPr>
                <w:rFonts w:hint="eastAsia"/>
              </w:rPr>
              <w:t>（代表）</w:t>
            </w:r>
          </w:p>
        </w:tc>
      </w:tr>
    </w:tbl>
    <w:p w14:paraId="1C904230" w14:textId="77777777" w:rsidR="00C51FA0" w:rsidRDefault="00C51FA0" w:rsidP="00BA6508">
      <w:pPr>
        <w:ind w:right="420"/>
      </w:pPr>
    </w:p>
    <w:sectPr w:rsidR="00C51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A8BC" w14:textId="77777777" w:rsidR="00065A09" w:rsidRDefault="00065A09" w:rsidP="00A878E4">
      <w:r>
        <w:separator/>
      </w:r>
    </w:p>
  </w:endnote>
  <w:endnote w:type="continuationSeparator" w:id="0">
    <w:p w14:paraId="0883ED6E" w14:textId="77777777" w:rsidR="00065A09" w:rsidRDefault="00065A09" w:rsidP="00A8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87AA" w14:textId="77777777" w:rsidR="00065A09" w:rsidRDefault="00065A09" w:rsidP="00A878E4">
      <w:r>
        <w:separator/>
      </w:r>
    </w:p>
  </w:footnote>
  <w:footnote w:type="continuationSeparator" w:id="0">
    <w:p w14:paraId="072447B7" w14:textId="77777777" w:rsidR="00065A09" w:rsidRDefault="00065A09" w:rsidP="00A87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A0"/>
    <w:rsid w:val="00031C3B"/>
    <w:rsid w:val="00057A9F"/>
    <w:rsid w:val="00065A09"/>
    <w:rsid w:val="001830CD"/>
    <w:rsid w:val="0023053D"/>
    <w:rsid w:val="002341D9"/>
    <w:rsid w:val="002C6914"/>
    <w:rsid w:val="002F6214"/>
    <w:rsid w:val="003337E8"/>
    <w:rsid w:val="003E1DBB"/>
    <w:rsid w:val="00472E34"/>
    <w:rsid w:val="00514AD6"/>
    <w:rsid w:val="00610183"/>
    <w:rsid w:val="00630809"/>
    <w:rsid w:val="006311D6"/>
    <w:rsid w:val="00693795"/>
    <w:rsid w:val="00743230"/>
    <w:rsid w:val="00795514"/>
    <w:rsid w:val="007B27BC"/>
    <w:rsid w:val="007D1DBE"/>
    <w:rsid w:val="007F0AB8"/>
    <w:rsid w:val="00870304"/>
    <w:rsid w:val="00896E9B"/>
    <w:rsid w:val="008D04F6"/>
    <w:rsid w:val="009E414A"/>
    <w:rsid w:val="009E7093"/>
    <w:rsid w:val="00A878E4"/>
    <w:rsid w:val="00AB0B6D"/>
    <w:rsid w:val="00AB0F31"/>
    <w:rsid w:val="00AC2634"/>
    <w:rsid w:val="00AF7B83"/>
    <w:rsid w:val="00B35BF8"/>
    <w:rsid w:val="00BA6508"/>
    <w:rsid w:val="00BA7344"/>
    <w:rsid w:val="00BE2E5E"/>
    <w:rsid w:val="00C32348"/>
    <w:rsid w:val="00C51FA0"/>
    <w:rsid w:val="00C5396B"/>
    <w:rsid w:val="00D13D2A"/>
    <w:rsid w:val="00D32E17"/>
    <w:rsid w:val="00DE374A"/>
    <w:rsid w:val="00E8751F"/>
    <w:rsid w:val="00F650C5"/>
    <w:rsid w:val="00FB2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54B5C4"/>
  <w15:chartTrackingRefBased/>
  <w15:docId w15:val="{0CD0CF4F-792A-4FC4-B712-CBEA23F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8E4"/>
    <w:pPr>
      <w:tabs>
        <w:tab w:val="center" w:pos="4252"/>
        <w:tab w:val="right" w:pos="8504"/>
      </w:tabs>
      <w:snapToGrid w:val="0"/>
    </w:pPr>
  </w:style>
  <w:style w:type="character" w:customStyle="1" w:styleId="a5">
    <w:name w:val="ヘッダー (文字)"/>
    <w:basedOn w:val="a0"/>
    <w:link w:val="a4"/>
    <w:uiPriority w:val="99"/>
    <w:rsid w:val="00A878E4"/>
    <w:rPr>
      <w:kern w:val="2"/>
      <w:sz w:val="21"/>
      <w:szCs w:val="22"/>
    </w:rPr>
  </w:style>
  <w:style w:type="paragraph" w:styleId="a6">
    <w:name w:val="footer"/>
    <w:basedOn w:val="a"/>
    <w:link w:val="a7"/>
    <w:uiPriority w:val="99"/>
    <w:unhideWhenUsed/>
    <w:rsid w:val="00A878E4"/>
    <w:pPr>
      <w:tabs>
        <w:tab w:val="center" w:pos="4252"/>
        <w:tab w:val="right" w:pos="8504"/>
      </w:tabs>
      <w:snapToGrid w:val="0"/>
    </w:pPr>
  </w:style>
  <w:style w:type="character" w:customStyle="1" w:styleId="a7">
    <w:name w:val="フッター (文字)"/>
    <w:basedOn w:val="a0"/>
    <w:link w:val="a6"/>
    <w:uiPriority w:val="99"/>
    <w:rsid w:val="00A878E4"/>
    <w:rPr>
      <w:kern w:val="2"/>
      <w:sz w:val="21"/>
      <w:szCs w:val="22"/>
    </w:rPr>
  </w:style>
  <w:style w:type="paragraph" w:styleId="a8">
    <w:name w:val="Balloon Text"/>
    <w:basedOn w:val="a"/>
    <w:link w:val="a9"/>
    <w:uiPriority w:val="99"/>
    <w:semiHidden/>
    <w:unhideWhenUsed/>
    <w:rsid w:val="00A878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8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mazda</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PC116W1Z</dc:creator>
  <cp:keywords/>
  <dc:description/>
  <cp:lastModifiedBy>Morikawa Norimichi (森川 記道)</cp:lastModifiedBy>
  <cp:revision>36</cp:revision>
  <cp:lastPrinted>2024-01-04T05:35:00Z</cp:lastPrinted>
  <dcterms:created xsi:type="dcterms:W3CDTF">2023-08-14T02:20:00Z</dcterms:created>
  <dcterms:modified xsi:type="dcterms:W3CDTF">2025-10-31T08:43:00Z</dcterms:modified>
</cp:coreProperties>
</file>